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Priority question for written answer P-002000/2023</w:t>
      </w:r>
    </w:p>
    <w:p>
      <w:pPr>
        <w:pStyle w:val="Arial10"/>
      </w:pPr>
      <w:r>
        <w:rPr>
          <w:rStyle w:val="Bold"/>
        </w:rPr>
        <w:t>to the Commission</w:t>
      </w:r>
    </w:p>
    <w:p>
      <w:pPr>
        <w:pStyle w:val="Arial10"/>
      </w:pPr>
      <w:r>
        <w:t>Rule 138</w:t>
      </w:r>
    </w:p>
    <w:p>
      <w:pPr>
        <w:pStyle w:val="Arial10After10"/>
      </w:pPr>
      <w:r>
        <w:rPr>
          <w:rStyle w:val="Bold"/>
        </w:rPr>
        <w:t>Marek Belka</w:t>
      </w:r>
      <w:r>
        <w:t xml:space="preserve"> (</w:t>
      </w:r>
      <w:r>
        <w:t>S&amp;D</w:t>
      </w:r>
      <w:r>
        <w:t>)</w:t>
      </w:r>
    </w:p>
    <w:p>
      <w:pPr>
        <w:pStyle w:val="Subject"/>
      </w:pPr>
      <w:r>
        <w:t>Subject</w:t>
      </w:r>
      <w:r>
        <w:t>:</w:t>
      </w:r>
      <w:r>
        <w:tab/>
      </w:r>
      <w:r>
        <w:t>Trade safeguard measures for cereals from Ukraine</w:t>
      </w:r>
    </w:p>
    <w:p>
      <w:pPr>
        <w:pStyle w:val="Body"/>
      </w:pPr>
      <w:r>
        <w:t>On 5 June 2023, the Commission decided to extend the temporary safeguard measures against imports of certain agricultural products from Ukraine to five European Union Member States until 15 September 2023. This raises significant concerns about the compliance of these measures with the rules governing the single market, in particular those on non-discrimination of EU market operators and protecting the level playing field. At the same time, the measures distort trade flows between the EU and Ukraine. Given this situation, I would like to ask the Commission the following questions:</w:t>
      </w:r>
    </w:p>
    <w:p>
      <w:pPr>
        <w:pStyle w:val="itemList"/>
      </w:pPr>
      <w:r>
        <w:t>1)</w:t>
      </w:r>
      <w:r>
        <w:tab/>
      </w:r>
      <w:r>
        <w:t>What specific data and metrics related to cereal stocks and trade flows in them did the Commission analyse when deciding on the prolongation of safeguard measures, as well as on their duration in the five Member States concerned?</w:t>
      </w:r>
    </w:p>
    <w:p>
      <w:pPr>
        <w:pStyle w:val="itemList"/>
      </w:pPr>
      <w:r>
        <w:t>2)</w:t>
      </w:r>
      <w:r>
        <w:tab/>
      </w:r>
      <w:r>
        <w:t>What programmes and investments does the Commission have in place at EU level to enhance the efficiency and effectiveness of the Solidarity Lanes in connection with Ukrainian agricultural products?</w:t>
      </w:r>
    </w:p>
    <w:p>
      <w:pPr>
        <w:pStyle w:val="Body"/>
      </w:pPr>
      <w:r>
        <w:t>Submitted:22.6.2023</w:t>
      </w:r>
    </w:p>
    <w:sectPr>
      <w:footerReference w:type="even" r:id="rId4"/>
      <w:footerReference w:type="default" r:id="rId5"/>
      <w:footerReference w:type="first" r:id="rId6"/>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PE751.263v01-00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PE751.263v01-00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PE751.263v01-00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Priority question for written answer</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20230628-150112-002549-780773</vt:lpwstr>
  </property>
</Properties>
</file>